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F3B06" w14:textId="77777777" w:rsidR="00F72A4E" w:rsidRPr="00B13050" w:rsidRDefault="0098409C" w:rsidP="005B321D">
      <w:pPr>
        <w:rPr>
          <w:rFonts w:ascii="Arial" w:hAnsi="Arial" w:cs="Arial"/>
          <w:b/>
          <w:bCs/>
          <w:sz w:val="24"/>
          <w:szCs w:val="24"/>
          <w:lang w:val="fr-CA"/>
        </w:rPr>
      </w:pPr>
      <w:bookmarkStart w:id="0" w:name="lt_pId001"/>
      <w:r w:rsidRPr="0098409C">
        <w:rPr>
          <w:rFonts w:ascii="Arial" w:hAnsi="Arial" w:cs="Arial"/>
          <w:b/>
          <w:bCs/>
          <w:sz w:val="24"/>
          <w:szCs w:val="24"/>
          <w:lang w:val="fr-CA"/>
        </w:rPr>
        <w:t>Q</w:t>
      </w:r>
      <w:r w:rsidRPr="00B13050">
        <w:rPr>
          <w:rFonts w:ascii="Arial" w:hAnsi="Arial" w:cs="Arial"/>
          <w:b/>
          <w:bCs/>
          <w:sz w:val="24"/>
          <w:szCs w:val="24"/>
          <w:lang w:val="fr-CA"/>
        </w:rPr>
        <w:t xml:space="preserve">ue sont les </w:t>
      </w:r>
      <w:r w:rsidR="00D63AE6" w:rsidRPr="00B13050">
        <w:rPr>
          <w:rFonts w:ascii="Arial" w:hAnsi="Arial" w:cs="Arial"/>
          <w:b/>
          <w:bCs/>
          <w:sz w:val="24"/>
          <w:szCs w:val="24"/>
          <w:lang w:val="fr-CA"/>
        </w:rPr>
        <w:t>s</w:t>
      </w:r>
      <w:r w:rsidRPr="00B13050">
        <w:rPr>
          <w:rFonts w:ascii="Arial" w:hAnsi="Arial" w:cs="Arial"/>
          <w:b/>
          <w:bCs/>
          <w:sz w:val="24"/>
          <w:szCs w:val="24"/>
          <w:lang w:val="fr-CA"/>
        </w:rPr>
        <w:t>ervices de soutien à la garde d’enfant</w:t>
      </w:r>
      <w:r w:rsidR="00675BE4">
        <w:rPr>
          <w:rFonts w:ascii="Arial" w:hAnsi="Arial" w:cs="Arial"/>
          <w:b/>
          <w:bCs/>
          <w:sz w:val="24"/>
          <w:szCs w:val="24"/>
          <w:lang w:val="fr-CA"/>
        </w:rPr>
        <w:t>s</w:t>
      </w:r>
      <w:r w:rsidRPr="00B13050">
        <w:rPr>
          <w:rFonts w:ascii="Arial" w:hAnsi="Arial" w:cs="Arial"/>
          <w:b/>
          <w:bCs/>
          <w:sz w:val="24"/>
          <w:szCs w:val="24"/>
          <w:lang w:val="fr-CA"/>
        </w:rPr>
        <w:t>?</w:t>
      </w:r>
      <w:bookmarkEnd w:id="0"/>
    </w:p>
    <w:p w14:paraId="38A8383C" w14:textId="77777777" w:rsidR="004A1F41" w:rsidRPr="00B13050" w:rsidRDefault="00EF645A" w:rsidP="004A1F41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  <w:lang w:val="fr-CA"/>
        </w:rPr>
      </w:pPr>
      <w:bookmarkStart w:id="1" w:name="lt_pId002"/>
      <w:r w:rsidRPr="00B13050">
        <w:rPr>
          <w:rFonts w:ascii="Arial" w:hAnsi="Arial" w:cs="Arial"/>
          <w:sz w:val="24"/>
          <w:szCs w:val="24"/>
          <w:lang w:val="fr-CA"/>
        </w:rPr>
        <w:t>Il s’agit d’un partenariat entre le Centre des enfants de Thunder</w:t>
      </w:r>
      <w:r w:rsidR="00B13050" w:rsidRPr="00B13050">
        <w:rPr>
          <w:rFonts w:ascii="Arial" w:hAnsi="Arial" w:cs="Arial"/>
          <w:sz w:val="24"/>
          <w:szCs w:val="24"/>
          <w:lang w:val="fr-CA"/>
        </w:rPr>
        <w:t> </w:t>
      </w:r>
      <w:r w:rsidRPr="00B13050">
        <w:rPr>
          <w:rFonts w:ascii="Arial" w:hAnsi="Arial" w:cs="Arial"/>
          <w:sz w:val="24"/>
          <w:szCs w:val="24"/>
          <w:lang w:val="fr-CA"/>
        </w:rPr>
        <w:t xml:space="preserve">Bay et les programmes de garde d’enfants agréés de la </w:t>
      </w:r>
      <w:r w:rsidR="00B13050" w:rsidRPr="00B13050">
        <w:rPr>
          <w:rFonts w:ascii="Arial" w:hAnsi="Arial" w:cs="Arial"/>
          <w:sz w:val="24"/>
          <w:szCs w:val="24"/>
          <w:lang w:val="fr-CA"/>
        </w:rPr>
        <w:t>ville et du district de Thunder </w:t>
      </w:r>
      <w:r w:rsidRPr="00B13050">
        <w:rPr>
          <w:rFonts w:ascii="Arial" w:hAnsi="Arial" w:cs="Arial"/>
          <w:sz w:val="24"/>
          <w:szCs w:val="24"/>
          <w:lang w:val="fr-CA"/>
        </w:rPr>
        <w:t>Bay.</w:t>
      </w:r>
      <w:bookmarkEnd w:id="1"/>
      <w:r w:rsidR="005B321D" w:rsidRPr="00B13050">
        <w:rPr>
          <w:rFonts w:ascii="Arial" w:hAnsi="Arial" w:cs="Arial"/>
          <w:sz w:val="24"/>
          <w:szCs w:val="24"/>
          <w:lang w:val="fr-CA"/>
        </w:rPr>
        <w:t xml:space="preserve"> </w:t>
      </w:r>
    </w:p>
    <w:p w14:paraId="28823495" w14:textId="77777777" w:rsidR="004A1F41" w:rsidRPr="00B13050" w:rsidRDefault="004A1F41" w:rsidP="004A1F41">
      <w:pPr>
        <w:pStyle w:val="ListParagraph"/>
        <w:spacing w:line="240" w:lineRule="auto"/>
        <w:rPr>
          <w:rFonts w:ascii="Arial" w:hAnsi="Arial" w:cs="Arial"/>
          <w:sz w:val="24"/>
          <w:szCs w:val="24"/>
          <w:lang w:val="fr-CA"/>
        </w:rPr>
      </w:pPr>
    </w:p>
    <w:p w14:paraId="2628095A" w14:textId="77777777" w:rsidR="004A1F41" w:rsidRPr="00B13050" w:rsidRDefault="00B13050" w:rsidP="004A1F41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  <w:lang w:val="fr-CA"/>
        </w:rPr>
      </w:pPr>
      <w:bookmarkStart w:id="2" w:name="lt_pId003"/>
      <w:r w:rsidRPr="00B13050">
        <w:rPr>
          <w:rFonts w:ascii="Arial" w:hAnsi="Arial" w:cs="Arial"/>
          <w:sz w:val="24"/>
          <w:szCs w:val="24"/>
          <w:lang w:val="fr-CA"/>
        </w:rPr>
        <w:t>Les</w:t>
      </w:r>
      <w:r w:rsidR="00E22D12" w:rsidRPr="00B13050">
        <w:rPr>
          <w:rFonts w:ascii="Arial" w:hAnsi="Arial" w:cs="Arial"/>
          <w:sz w:val="24"/>
          <w:szCs w:val="24"/>
          <w:lang w:val="fr-CA"/>
        </w:rPr>
        <w:t xml:space="preserve"> </w:t>
      </w:r>
      <w:r w:rsidRPr="00B13050">
        <w:rPr>
          <w:rFonts w:ascii="Arial" w:hAnsi="Arial" w:cs="Arial"/>
          <w:bCs/>
          <w:sz w:val="24"/>
          <w:szCs w:val="24"/>
          <w:lang w:val="fr-CA"/>
        </w:rPr>
        <w:t>services de soutien à la garde d’enfant</w:t>
      </w:r>
      <w:r w:rsidR="00675BE4">
        <w:rPr>
          <w:rFonts w:ascii="Arial" w:hAnsi="Arial" w:cs="Arial"/>
          <w:bCs/>
          <w:sz w:val="24"/>
          <w:szCs w:val="24"/>
          <w:lang w:val="fr-CA"/>
        </w:rPr>
        <w:t>s</w:t>
      </w:r>
      <w:r w:rsidRPr="00B13050">
        <w:rPr>
          <w:rFonts w:ascii="Arial" w:hAnsi="Arial" w:cs="Arial"/>
          <w:sz w:val="24"/>
          <w:szCs w:val="24"/>
          <w:lang w:val="fr-CA"/>
        </w:rPr>
        <w:t xml:space="preserve"> </w:t>
      </w:r>
      <w:r w:rsidR="00E22D12" w:rsidRPr="00B13050">
        <w:rPr>
          <w:rFonts w:ascii="Arial" w:hAnsi="Arial" w:cs="Arial"/>
          <w:sz w:val="24"/>
          <w:szCs w:val="24"/>
          <w:lang w:val="fr-CA"/>
        </w:rPr>
        <w:t xml:space="preserve">sont conçus pour aider les éducateurs qui travaillent avec des enfants ayant divers besoins sur les plans physique, social, émotionnel et comportemental de même qu’au </w:t>
      </w:r>
      <w:r w:rsidRPr="00B13050">
        <w:rPr>
          <w:rFonts w:ascii="Arial" w:hAnsi="Arial" w:cs="Arial"/>
          <w:sz w:val="24"/>
          <w:szCs w:val="24"/>
          <w:lang w:val="fr-CA"/>
        </w:rPr>
        <w:t>chapitre</w:t>
      </w:r>
      <w:r w:rsidR="000D3190">
        <w:rPr>
          <w:rFonts w:ascii="Arial" w:hAnsi="Arial" w:cs="Arial"/>
          <w:sz w:val="24"/>
          <w:szCs w:val="24"/>
          <w:lang w:val="fr-CA"/>
        </w:rPr>
        <w:t xml:space="preserve"> </w:t>
      </w:r>
      <w:r w:rsidR="00E22D12" w:rsidRPr="00B13050">
        <w:rPr>
          <w:rFonts w:ascii="Arial" w:hAnsi="Arial" w:cs="Arial"/>
          <w:sz w:val="24"/>
          <w:szCs w:val="24"/>
          <w:lang w:val="fr-CA"/>
        </w:rPr>
        <w:t>de la communication et du développement.</w:t>
      </w:r>
      <w:bookmarkEnd w:id="2"/>
    </w:p>
    <w:p w14:paraId="68FB97A3" w14:textId="77777777" w:rsidR="005B321D" w:rsidRPr="00B13050" w:rsidRDefault="005B321D" w:rsidP="004A1F41">
      <w:pPr>
        <w:pStyle w:val="ListParagraph"/>
        <w:spacing w:line="240" w:lineRule="auto"/>
        <w:rPr>
          <w:rFonts w:ascii="Arial" w:hAnsi="Arial" w:cs="Arial"/>
          <w:sz w:val="24"/>
          <w:szCs w:val="24"/>
          <w:lang w:val="fr-CA"/>
        </w:rPr>
      </w:pPr>
    </w:p>
    <w:p w14:paraId="16F52F2B" w14:textId="77777777" w:rsidR="00C90D68" w:rsidRPr="00B13050" w:rsidRDefault="00E87CD6" w:rsidP="00C0715C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  <w:lang w:val="fr-CA"/>
        </w:rPr>
      </w:pPr>
      <w:bookmarkStart w:id="3" w:name="lt_pId004"/>
      <w:r w:rsidRPr="00B13050">
        <w:rPr>
          <w:rFonts w:ascii="Arial" w:hAnsi="Arial" w:cs="Arial"/>
          <w:sz w:val="24"/>
          <w:szCs w:val="24"/>
          <w:lang w:val="fr-CA"/>
        </w:rPr>
        <w:t xml:space="preserve">Les conseillers en ressources des </w:t>
      </w:r>
      <w:r w:rsidR="00B13050" w:rsidRPr="00B13050">
        <w:rPr>
          <w:rFonts w:ascii="Arial" w:hAnsi="Arial" w:cs="Arial"/>
          <w:sz w:val="24"/>
          <w:szCs w:val="24"/>
          <w:lang w:val="fr-CA"/>
        </w:rPr>
        <w:t>s</w:t>
      </w:r>
      <w:r w:rsidRPr="00B13050">
        <w:rPr>
          <w:rFonts w:ascii="Arial" w:hAnsi="Arial" w:cs="Arial"/>
          <w:sz w:val="24"/>
          <w:szCs w:val="24"/>
          <w:lang w:val="fr-CA"/>
        </w:rPr>
        <w:t>ervices de soutien à la garde d’enfant</w:t>
      </w:r>
      <w:r w:rsidR="00675BE4">
        <w:rPr>
          <w:rFonts w:ascii="Arial" w:hAnsi="Arial" w:cs="Arial"/>
          <w:sz w:val="24"/>
          <w:szCs w:val="24"/>
          <w:lang w:val="fr-CA"/>
        </w:rPr>
        <w:t>s</w:t>
      </w:r>
      <w:r w:rsidRPr="00B13050">
        <w:rPr>
          <w:rFonts w:ascii="Arial" w:hAnsi="Arial" w:cs="Arial"/>
          <w:sz w:val="24"/>
          <w:szCs w:val="24"/>
          <w:lang w:val="fr-CA"/>
        </w:rPr>
        <w:t xml:space="preserve"> travaillent en étroite collaboration avec l</w:t>
      </w:r>
      <w:r w:rsidR="00456AE4" w:rsidRPr="00B13050">
        <w:rPr>
          <w:rFonts w:ascii="Arial" w:hAnsi="Arial" w:cs="Arial"/>
          <w:sz w:val="24"/>
          <w:szCs w:val="24"/>
          <w:lang w:val="fr-CA"/>
        </w:rPr>
        <w:t>’</w:t>
      </w:r>
      <w:r w:rsidRPr="00B13050">
        <w:rPr>
          <w:rFonts w:ascii="Arial" w:hAnsi="Arial" w:cs="Arial"/>
          <w:sz w:val="24"/>
          <w:szCs w:val="24"/>
          <w:lang w:val="fr-CA"/>
        </w:rPr>
        <w:t>enfant, la famille, le programme de garde d</w:t>
      </w:r>
      <w:r w:rsidR="00456AE4" w:rsidRPr="00B13050">
        <w:rPr>
          <w:rFonts w:ascii="Arial" w:hAnsi="Arial" w:cs="Arial"/>
          <w:sz w:val="24"/>
          <w:szCs w:val="24"/>
          <w:lang w:val="fr-CA"/>
        </w:rPr>
        <w:t>’</w:t>
      </w:r>
      <w:r w:rsidRPr="00B13050">
        <w:rPr>
          <w:rFonts w:ascii="Arial" w:hAnsi="Arial" w:cs="Arial"/>
          <w:sz w:val="24"/>
          <w:szCs w:val="24"/>
          <w:lang w:val="fr-CA"/>
        </w:rPr>
        <w:t>enfants et d</w:t>
      </w:r>
      <w:r w:rsidR="00456AE4" w:rsidRPr="00B13050">
        <w:rPr>
          <w:rFonts w:ascii="Arial" w:hAnsi="Arial" w:cs="Arial"/>
          <w:sz w:val="24"/>
          <w:szCs w:val="24"/>
          <w:lang w:val="fr-CA"/>
        </w:rPr>
        <w:t>’</w:t>
      </w:r>
      <w:r w:rsidRPr="00B13050">
        <w:rPr>
          <w:rFonts w:ascii="Arial" w:hAnsi="Arial" w:cs="Arial"/>
          <w:sz w:val="24"/>
          <w:szCs w:val="24"/>
          <w:lang w:val="fr-CA"/>
        </w:rPr>
        <w:t>autres fournisseurs de services afin de soutenir le développement global de l</w:t>
      </w:r>
      <w:r w:rsidR="00456AE4" w:rsidRPr="00B13050">
        <w:rPr>
          <w:rFonts w:ascii="Arial" w:hAnsi="Arial" w:cs="Arial"/>
          <w:sz w:val="24"/>
          <w:szCs w:val="24"/>
          <w:lang w:val="fr-CA"/>
        </w:rPr>
        <w:t>’</w:t>
      </w:r>
      <w:r w:rsidRPr="00B13050">
        <w:rPr>
          <w:rFonts w:ascii="Arial" w:hAnsi="Arial" w:cs="Arial"/>
          <w:sz w:val="24"/>
          <w:szCs w:val="24"/>
          <w:lang w:val="fr-CA"/>
        </w:rPr>
        <w:t>enfant.</w:t>
      </w:r>
      <w:bookmarkEnd w:id="3"/>
      <w:r w:rsidR="342910CF" w:rsidRPr="00B13050">
        <w:rPr>
          <w:rFonts w:ascii="Arial" w:hAnsi="Arial" w:cs="Arial"/>
          <w:sz w:val="24"/>
          <w:szCs w:val="24"/>
          <w:lang w:val="fr-CA"/>
        </w:rPr>
        <w:t xml:space="preserve"> </w:t>
      </w:r>
    </w:p>
    <w:p w14:paraId="571F4E20" w14:textId="77777777" w:rsidR="00D56C62" w:rsidRPr="00B13050" w:rsidRDefault="00D56C62" w:rsidP="00C0715C">
      <w:pPr>
        <w:pStyle w:val="ListParagraph"/>
        <w:spacing w:line="240" w:lineRule="auto"/>
        <w:rPr>
          <w:rFonts w:ascii="Arial" w:hAnsi="Arial" w:cs="Arial"/>
          <w:sz w:val="24"/>
          <w:szCs w:val="24"/>
          <w:lang w:val="fr-CA"/>
        </w:rPr>
      </w:pPr>
    </w:p>
    <w:p w14:paraId="670502BB" w14:textId="77777777" w:rsidR="00D56C62" w:rsidRPr="00B13050" w:rsidRDefault="00EC29D7" w:rsidP="00C0715C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  <w:lang w:val="fr-CA"/>
        </w:rPr>
      </w:pPr>
      <w:bookmarkStart w:id="4" w:name="lt_pId005"/>
      <w:r w:rsidRPr="00B13050">
        <w:rPr>
          <w:rFonts w:ascii="Arial" w:hAnsi="Arial" w:cs="Arial"/>
          <w:sz w:val="24"/>
          <w:szCs w:val="24"/>
          <w:lang w:val="fr-CA"/>
        </w:rPr>
        <w:t>En utilisant une approche collaborative et multidisciplinaire, le conseiller en ressources facilite l</w:t>
      </w:r>
      <w:r w:rsidR="00456AE4" w:rsidRPr="00B13050">
        <w:rPr>
          <w:rFonts w:ascii="Arial" w:hAnsi="Arial" w:cs="Arial"/>
          <w:sz w:val="24"/>
          <w:szCs w:val="24"/>
          <w:lang w:val="fr-CA"/>
        </w:rPr>
        <w:t>’</w:t>
      </w:r>
      <w:r w:rsidRPr="00B13050">
        <w:rPr>
          <w:rFonts w:ascii="Arial" w:hAnsi="Arial" w:cs="Arial"/>
          <w:sz w:val="24"/>
          <w:szCs w:val="24"/>
          <w:lang w:val="fr-CA"/>
        </w:rPr>
        <w:t>élaboration d</w:t>
      </w:r>
      <w:r w:rsidR="00456AE4" w:rsidRPr="00B13050">
        <w:rPr>
          <w:rFonts w:ascii="Arial" w:hAnsi="Arial" w:cs="Arial"/>
          <w:sz w:val="24"/>
          <w:szCs w:val="24"/>
          <w:lang w:val="fr-CA"/>
        </w:rPr>
        <w:t>’</w:t>
      </w:r>
      <w:r w:rsidRPr="00B13050">
        <w:rPr>
          <w:rFonts w:ascii="Arial" w:hAnsi="Arial" w:cs="Arial"/>
          <w:sz w:val="24"/>
          <w:szCs w:val="24"/>
          <w:lang w:val="fr-CA"/>
        </w:rPr>
        <w:t xml:space="preserve">un </w:t>
      </w:r>
      <w:r w:rsidR="00B13050" w:rsidRPr="00B13050">
        <w:rPr>
          <w:rFonts w:ascii="Arial" w:hAnsi="Arial" w:cs="Arial"/>
          <w:sz w:val="24"/>
          <w:szCs w:val="24"/>
          <w:lang w:val="fr-CA"/>
        </w:rPr>
        <w:t>p</w:t>
      </w:r>
      <w:r w:rsidRPr="00B13050">
        <w:rPr>
          <w:rFonts w:ascii="Arial" w:hAnsi="Arial" w:cs="Arial"/>
          <w:sz w:val="24"/>
          <w:szCs w:val="24"/>
          <w:lang w:val="fr-CA"/>
        </w:rPr>
        <w:t>lan individualisé de soutien pour l’apprentissage des jeunes enfants qui met l</w:t>
      </w:r>
      <w:r w:rsidR="00456AE4" w:rsidRPr="00B13050">
        <w:rPr>
          <w:rFonts w:ascii="Arial" w:hAnsi="Arial" w:cs="Arial"/>
          <w:sz w:val="24"/>
          <w:szCs w:val="24"/>
          <w:lang w:val="fr-CA"/>
        </w:rPr>
        <w:t>’</w:t>
      </w:r>
      <w:r w:rsidRPr="00B13050">
        <w:rPr>
          <w:rFonts w:ascii="Arial" w:hAnsi="Arial" w:cs="Arial"/>
          <w:sz w:val="24"/>
          <w:szCs w:val="24"/>
          <w:lang w:val="fr-CA"/>
        </w:rPr>
        <w:t>accent sur les forces de l</w:t>
      </w:r>
      <w:r w:rsidR="00456AE4" w:rsidRPr="00B13050">
        <w:rPr>
          <w:rFonts w:ascii="Arial" w:hAnsi="Arial" w:cs="Arial"/>
          <w:sz w:val="24"/>
          <w:szCs w:val="24"/>
          <w:lang w:val="fr-CA"/>
        </w:rPr>
        <w:t>’</w:t>
      </w:r>
      <w:r w:rsidRPr="00B13050">
        <w:rPr>
          <w:rFonts w:ascii="Arial" w:hAnsi="Arial" w:cs="Arial"/>
          <w:sz w:val="24"/>
          <w:szCs w:val="24"/>
          <w:lang w:val="fr-CA"/>
        </w:rPr>
        <w:t>enfant et sur son intégration dans le programme de garde d</w:t>
      </w:r>
      <w:r w:rsidR="00456AE4" w:rsidRPr="00B13050">
        <w:rPr>
          <w:rFonts w:ascii="Arial" w:hAnsi="Arial" w:cs="Arial"/>
          <w:sz w:val="24"/>
          <w:szCs w:val="24"/>
          <w:lang w:val="fr-CA"/>
        </w:rPr>
        <w:t>’</w:t>
      </w:r>
      <w:r w:rsidRPr="00B13050">
        <w:rPr>
          <w:rFonts w:ascii="Arial" w:hAnsi="Arial" w:cs="Arial"/>
          <w:sz w:val="24"/>
          <w:szCs w:val="24"/>
          <w:lang w:val="fr-CA"/>
        </w:rPr>
        <w:t>enfants.</w:t>
      </w:r>
      <w:bookmarkEnd w:id="4"/>
      <w:r w:rsidR="008F1F6D" w:rsidRPr="00B13050">
        <w:rPr>
          <w:rFonts w:ascii="Arial" w:hAnsi="Arial" w:cs="Arial"/>
          <w:sz w:val="24"/>
          <w:szCs w:val="24"/>
          <w:lang w:val="fr-CA"/>
        </w:rPr>
        <w:t xml:space="preserve"> </w:t>
      </w:r>
    </w:p>
    <w:p w14:paraId="4646A95C" w14:textId="77777777" w:rsidR="00D56C62" w:rsidRPr="00B13050" w:rsidRDefault="00D56C62" w:rsidP="00C0715C">
      <w:pPr>
        <w:pStyle w:val="ListParagraph"/>
        <w:spacing w:line="240" w:lineRule="auto"/>
        <w:rPr>
          <w:rFonts w:ascii="Arial" w:hAnsi="Arial" w:cs="Arial"/>
          <w:sz w:val="24"/>
          <w:szCs w:val="24"/>
          <w:lang w:val="fr-CA"/>
        </w:rPr>
      </w:pPr>
    </w:p>
    <w:p w14:paraId="1FDBF7B4" w14:textId="77777777" w:rsidR="005B321D" w:rsidRPr="00A36DEB" w:rsidRDefault="00433AF9" w:rsidP="6024AD3B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  <w:lang w:val="fr-CA"/>
        </w:rPr>
      </w:pPr>
      <w:bookmarkStart w:id="5" w:name="lt_pId006"/>
      <w:r w:rsidRPr="00A36DEB">
        <w:rPr>
          <w:rFonts w:ascii="Arial" w:hAnsi="Arial" w:cs="Arial"/>
          <w:sz w:val="24"/>
          <w:szCs w:val="24"/>
          <w:lang w:val="fr-CA"/>
        </w:rPr>
        <w:t>Le conseiller en ressources travaille étroitement avec les éducateurs en leur offrant de l’encadrement, des modèles et des ressources pour appuyer la mise en œuvre du plan de soutien</w:t>
      </w:r>
      <w:r w:rsidR="00B13050" w:rsidRPr="00A36DEB">
        <w:rPr>
          <w:rFonts w:ascii="Arial" w:hAnsi="Arial" w:cs="Arial"/>
          <w:sz w:val="24"/>
          <w:szCs w:val="24"/>
          <w:lang w:val="fr-CA"/>
        </w:rPr>
        <w:t xml:space="preserve"> pour l’apprentissage des jeunes enfants</w:t>
      </w:r>
      <w:r w:rsidRPr="00A36DEB">
        <w:rPr>
          <w:rFonts w:ascii="Arial" w:hAnsi="Arial" w:cs="Arial"/>
          <w:sz w:val="24"/>
          <w:szCs w:val="24"/>
          <w:lang w:val="fr-CA"/>
        </w:rPr>
        <w:t>.</w:t>
      </w:r>
      <w:bookmarkEnd w:id="5"/>
      <w:r w:rsidR="008F1F6D" w:rsidRPr="00A36DEB">
        <w:rPr>
          <w:rFonts w:ascii="Arial" w:hAnsi="Arial" w:cs="Arial"/>
          <w:sz w:val="24"/>
          <w:szCs w:val="24"/>
          <w:lang w:val="fr-CA"/>
        </w:rPr>
        <w:t xml:space="preserve"> </w:t>
      </w:r>
      <w:bookmarkStart w:id="6" w:name="lt_pId007"/>
      <w:r w:rsidR="00B148E0" w:rsidRPr="00A36DEB">
        <w:rPr>
          <w:rFonts w:ascii="Arial" w:hAnsi="Arial" w:cs="Arial"/>
          <w:sz w:val="24"/>
          <w:szCs w:val="24"/>
          <w:lang w:val="fr-CA"/>
        </w:rPr>
        <w:t>Le conseiller en ressources peut également appuyer la transition de l’enfant du service de garde à l’école, en plus d’aider à coordonner les services, s’il y a lieu.</w:t>
      </w:r>
      <w:bookmarkEnd w:id="6"/>
    </w:p>
    <w:p w14:paraId="54BA8097" w14:textId="77777777" w:rsidR="005B321D" w:rsidRPr="00A36DEB" w:rsidRDefault="00B148E0" w:rsidP="00C0715C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  <w:lang w:val="fr-CA"/>
        </w:rPr>
      </w:pPr>
      <w:bookmarkStart w:id="7" w:name="lt_pId008"/>
      <w:r w:rsidRPr="00A36DEB">
        <w:rPr>
          <w:rFonts w:ascii="Arial" w:hAnsi="Arial" w:cs="Arial"/>
          <w:sz w:val="24"/>
          <w:szCs w:val="24"/>
          <w:lang w:val="fr-CA"/>
        </w:rPr>
        <w:t>En outre, il peut donner aux familles et tuteurs des renseignements concernant d’autres ressources communautaires utiles.</w:t>
      </w:r>
      <w:bookmarkEnd w:id="7"/>
    </w:p>
    <w:p w14:paraId="11E416A5" w14:textId="77777777" w:rsidR="54C63623" w:rsidRPr="00F944B3" w:rsidRDefault="008F1F6D" w:rsidP="00C0715C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  <w:lang w:val="fr-CA"/>
        </w:rPr>
      </w:pPr>
      <w:bookmarkStart w:id="8" w:name="lt_pId009"/>
      <w:r>
        <w:rPr>
          <w:rFonts w:ascii="Arial" w:hAnsi="Arial" w:cs="Arial"/>
          <w:sz w:val="24"/>
          <w:szCs w:val="24"/>
          <w:lang w:val="fr-CA"/>
        </w:rPr>
        <w:t>Le conseiller en ressources, qui fait partie d</w:t>
      </w:r>
      <w:r w:rsidR="00A36DEB">
        <w:rPr>
          <w:rFonts w:ascii="Arial" w:hAnsi="Arial" w:cs="Arial"/>
          <w:sz w:val="24"/>
          <w:szCs w:val="24"/>
          <w:lang w:val="fr-CA"/>
        </w:rPr>
        <w:t>u Centre des enfants de Thunder </w:t>
      </w:r>
      <w:r>
        <w:rPr>
          <w:rFonts w:ascii="Arial" w:hAnsi="Arial" w:cs="Arial"/>
          <w:sz w:val="24"/>
          <w:szCs w:val="24"/>
          <w:lang w:val="fr-CA"/>
        </w:rPr>
        <w:t xml:space="preserve">Bay, travaille en étroite collaboration avec les travailleurs sociaux et </w:t>
      </w:r>
      <w:r w:rsidR="00A36DEB">
        <w:rPr>
          <w:rFonts w:ascii="Arial" w:hAnsi="Arial" w:cs="Arial"/>
          <w:sz w:val="24"/>
          <w:szCs w:val="24"/>
          <w:lang w:val="fr-CA"/>
        </w:rPr>
        <w:t>les acteurs d’</w:t>
      </w:r>
      <w:r>
        <w:rPr>
          <w:rFonts w:ascii="Arial" w:hAnsi="Arial" w:cs="Arial"/>
          <w:sz w:val="24"/>
          <w:szCs w:val="24"/>
          <w:lang w:val="fr-CA"/>
        </w:rPr>
        <w:t>autres disciplines au sein de l’organisme.</w:t>
      </w:r>
      <w:bookmarkEnd w:id="8"/>
    </w:p>
    <w:p w14:paraId="76458018" w14:textId="77777777" w:rsidR="1C9BF60B" w:rsidRPr="00F944B3" w:rsidRDefault="1C9BF60B" w:rsidP="1C9BF60B">
      <w:pPr>
        <w:spacing w:line="240" w:lineRule="auto"/>
        <w:rPr>
          <w:rFonts w:ascii="Arial" w:hAnsi="Arial" w:cs="Arial"/>
          <w:sz w:val="24"/>
          <w:szCs w:val="24"/>
          <w:lang w:val="fr-CA"/>
        </w:rPr>
      </w:pPr>
    </w:p>
    <w:p w14:paraId="635015D9" w14:textId="77777777" w:rsidR="00F72A4E" w:rsidRPr="00920116" w:rsidRDefault="00AF48F1">
      <w:pPr>
        <w:rPr>
          <w:rFonts w:ascii="Arial" w:hAnsi="Arial" w:cs="Arial"/>
          <w:b/>
          <w:bCs/>
          <w:sz w:val="24"/>
          <w:szCs w:val="24"/>
          <w:lang w:val="fr-CA"/>
        </w:rPr>
      </w:pPr>
      <w:bookmarkStart w:id="9" w:name="lt_pId010"/>
      <w:r w:rsidRPr="00920116">
        <w:rPr>
          <w:rFonts w:ascii="Arial" w:hAnsi="Arial" w:cs="Arial"/>
          <w:b/>
          <w:bCs/>
          <w:sz w:val="24"/>
          <w:szCs w:val="24"/>
          <w:lang w:val="fr-CA"/>
        </w:rPr>
        <w:t>Comment le personnel du Centre utilise-t-il mes renseignements personnels?</w:t>
      </w:r>
      <w:bookmarkEnd w:id="9"/>
    </w:p>
    <w:p w14:paraId="12630CDD" w14:textId="77777777" w:rsidR="00EA7D82" w:rsidRPr="00920116" w:rsidRDefault="00AF48F1">
      <w:pPr>
        <w:rPr>
          <w:rFonts w:ascii="Arial" w:hAnsi="Arial" w:cs="Arial"/>
          <w:sz w:val="24"/>
          <w:szCs w:val="24"/>
          <w:lang w:val="fr-CA"/>
        </w:rPr>
      </w:pPr>
      <w:bookmarkStart w:id="10" w:name="lt_pId011"/>
      <w:r w:rsidRPr="00920116">
        <w:rPr>
          <w:rFonts w:ascii="Arial" w:hAnsi="Arial" w:cs="Arial"/>
          <w:sz w:val="24"/>
          <w:szCs w:val="24"/>
          <w:lang w:val="fr-CA"/>
        </w:rPr>
        <w:t xml:space="preserve">Le personnel </w:t>
      </w:r>
      <w:r w:rsidR="00675BE4">
        <w:rPr>
          <w:rFonts w:ascii="Arial" w:hAnsi="Arial" w:cs="Arial"/>
          <w:sz w:val="24"/>
          <w:szCs w:val="24"/>
          <w:lang w:val="fr-CA"/>
        </w:rPr>
        <w:t xml:space="preserve">des </w:t>
      </w:r>
      <w:r w:rsidR="00675BE4" w:rsidRPr="00675BE4">
        <w:rPr>
          <w:rFonts w:ascii="Arial" w:hAnsi="Arial" w:cs="Arial"/>
          <w:sz w:val="24"/>
          <w:szCs w:val="24"/>
          <w:lang w:val="fr-CA"/>
        </w:rPr>
        <w:t>services de soutien à la garde d’enfants</w:t>
      </w:r>
      <w:r w:rsidRPr="00920116">
        <w:rPr>
          <w:rFonts w:ascii="Arial" w:hAnsi="Arial" w:cs="Arial"/>
          <w:sz w:val="24"/>
          <w:szCs w:val="24"/>
          <w:lang w:val="fr-CA"/>
        </w:rPr>
        <w:t xml:space="preserve"> utilise un dossier clinique électronique pour consigner tous les renseignements qu’il recueille auprès de vous, par exemple les renseignements concernant l’aiguillage.</w:t>
      </w:r>
      <w:bookmarkEnd w:id="10"/>
      <w:r w:rsidR="008F1F6D" w:rsidRPr="00920116">
        <w:rPr>
          <w:rFonts w:ascii="Arial" w:hAnsi="Arial" w:cs="Arial"/>
          <w:sz w:val="24"/>
          <w:szCs w:val="24"/>
          <w:lang w:val="fr-CA"/>
        </w:rPr>
        <w:t xml:space="preserve"> </w:t>
      </w:r>
      <w:bookmarkStart w:id="11" w:name="lt_pId012"/>
      <w:r w:rsidR="00797BE3" w:rsidRPr="00920116">
        <w:rPr>
          <w:rFonts w:ascii="Arial" w:hAnsi="Arial" w:cs="Arial"/>
          <w:sz w:val="24"/>
          <w:szCs w:val="24"/>
          <w:lang w:val="fr-CA"/>
        </w:rPr>
        <w:t>Nous veillons à la confidentialité de tous vos renseignements en utilisant des méthodes de chiffrement et des mots de passe sécuritaires.</w:t>
      </w:r>
      <w:bookmarkEnd w:id="11"/>
      <w:r w:rsidR="008F1F6D" w:rsidRPr="00920116">
        <w:rPr>
          <w:rFonts w:ascii="Arial" w:hAnsi="Arial" w:cs="Arial"/>
          <w:sz w:val="24"/>
          <w:szCs w:val="24"/>
          <w:lang w:val="fr-CA"/>
        </w:rPr>
        <w:t xml:space="preserve"> </w:t>
      </w:r>
      <w:bookmarkStart w:id="12" w:name="lt_pId013"/>
      <w:r w:rsidR="00455A23" w:rsidRPr="00920116">
        <w:rPr>
          <w:rFonts w:ascii="Arial" w:hAnsi="Arial" w:cs="Arial"/>
          <w:sz w:val="24"/>
          <w:szCs w:val="24"/>
          <w:lang w:val="fr-CA"/>
        </w:rPr>
        <w:t xml:space="preserve">Pour tous les renseignements qu’il recueille, le Centre des enfants de Thunder Bay respecte la </w:t>
      </w:r>
      <w:r w:rsidR="00455A23" w:rsidRPr="00920116">
        <w:rPr>
          <w:rFonts w:ascii="Arial" w:hAnsi="Arial" w:cs="Arial"/>
          <w:i/>
          <w:sz w:val="24"/>
          <w:szCs w:val="24"/>
          <w:lang w:val="fr-CA"/>
        </w:rPr>
        <w:t>Loi de 2004 sur la protection des renseignements personnels sur la santé</w:t>
      </w:r>
      <w:r w:rsidR="00455A23" w:rsidRPr="00920116">
        <w:rPr>
          <w:rFonts w:ascii="Arial" w:hAnsi="Arial" w:cs="Arial"/>
          <w:sz w:val="24"/>
          <w:szCs w:val="24"/>
          <w:lang w:val="fr-CA"/>
        </w:rPr>
        <w:t xml:space="preserve"> et la </w:t>
      </w:r>
      <w:r w:rsidR="00455A23" w:rsidRPr="00920116">
        <w:rPr>
          <w:rFonts w:ascii="Arial" w:hAnsi="Arial" w:cs="Arial"/>
          <w:i/>
          <w:sz w:val="24"/>
          <w:szCs w:val="24"/>
          <w:lang w:val="fr-CA"/>
        </w:rPr>
        <w:t>Loi de 2017 sur les services à l’enfance, à la jeunesse et à la famille</w:t>
      </w:r>
      <w:r w:rsidR="00455A23" w:rsidRPr="00920116">
        <w:rPr>
          <w:rFonts w:ascii="Arial" w:hAnsi="Arial" w:cs="Arial"/>
          <w:sz w:val="24"/>
          <w:szCs w:val="24"/>
          <w:lang w:val="fr-CA"/>
        </w:rPr>
        <w:t>.</w:t>
      </w:r>
      <w:bookmarkEnd w:id="12"/>
    </w:p>
    <w:p w14:paraId="7CF12464" w14:textId="77777777" w:rsidR="00F72A4E" w:rsidRPr="00BB7448" w:rsidRDefault="00E82548">
      <w:pPr>
        <w:rPr>
          <w:rFonts w:ascii="Arial" w:hAnsi="Arial" w:cs="Arial"/>
          <w:b/>
          <w:bCs/>
          <w:sz w:val="24"/>
          <w:szCs w:val="24"/>
          <w:lang w:val="fr-CA"/>
        </w:rPr>
      </w:pPr>
      <w:bookmarkStart w:id="13" w:name="lt_pId014"/>
      <w:r w:rsidRPr="00BB7448">
        <w:rPr>
          <w:rFonts w:ascii="Arial" w:hAnsi="Arial" w:cs="Arial"/>
          <w:b/>
          <w:bCs/>
          <w:sz w:val="24"/>
          <w:szCs w:val="24"/>
          <w:lang w:val="fr-CA"/>
        </w:rPr>
        <w:t xml:space="preserve">Quelle est </w:t>
      </w:r>
      <w:r w:rsidR="00675BE4" w:rsidRPr="00BB7448">
        <w:rPr>
          <w:rFonts w:ascii="Arial" w:hAnsi="Arial" w:cs="Arial"/>
          <w:b/>
          <w:bCs/>
          <w:sz w:val="24"/>
          <w:szCs w:val="24"/>
          <w:lang w:val="fr-CA"/>
        </w:rPr>
        <w:t>l’</w:t>
      </w:r>
      <w:r w:rsidRPr="00BB7448">
        <w:rPr>
          <w:rFonts w:ascii="Arial" w:hAnsi="Arial" w:cs="Arial"/>
          <w:b/>
          <w:bCs/>
          <w:sz w:val="24"/>
          <w:szCs w:val="24"/>
          <w:lang w:val="fr-CA"/>
        </w:rPr>
        <w:t>étape</w:t>
      </w:r>
      <w:r w:rsidR="00675BE4" w:rsidRPr="00BB7448">
        <w:rPr>
          <w:rFonts w:ascii="Arial" w:hAnsi="Arial" w:cs="Arial"/>
          <w:b/>
          <w:bCs/>
          <w:sz w:val="24"/>
          <w:szCs w:val="24"/>
          <w:lang w:val="fr-CA"/>
        </w:rPr>
        <w:t xml:space="preserve"> suivante</w:t>
      </w:r>
      <w:r w:rsidRPr="00BB7448">
        <w:rPr>
          <w:rFonts w:ascii="Arial" w:hAnsi="Arial" w:cs="Arial"/>
          <w:b/>
          <w:bCs/>
          <w:sz w:val="24"/>
          <w:szCs w:val="24"/>
          <w:lang w:val="fr-CA"/>
        </w:rPr>
        <w:t>?</w:t>
      </w:r>
      <w:bookmarkEnd w:id="13"/>
    </w:p>
    <w:p w14:paraId="4A0E13AD" w14:textId="77777777" w:rsidR="00491338" w:rsidRPr="00BB7448" w:rsidRDefault="00666E14">
      <w:pPr>
        <w:rPr>
          <w:rFonts w:ascii="Arial" w:hAnsi="Arial" w:cs="Arial"/>
          <w:sz w:val="24"/>
          <w:szCs w:val="24"/>
          <w:lang w:val="fr-CA"/>
        </w:rPr>
      </w:pPr>
      <w:bookmarkStart w:id="14" w:name="lt_pId015"/>
      <w:r w:rsidRPr="00BB7448">
        <w:rPr>
          <w:rFonts w:ascii="Arial" w:hAnsi="Arial" w:cs="Arial"/>
          <w:sz w:val="24"/>
          <w:szCs w:val="24"/>
          <w:lang w:val="fr-CA"/>
        </w:rPr>
        <w:t xml:space="preserve">Lorsque le personnel </w:t>
      </w:r>
      <w:r w:rsidR="00675BE4" w:rsidRPr="00BB7448">
        <w:rPr>
          <w:rFonts w:ascii="Arial" w:hAnsi="Arial" w:cs="Arial"/>
          <w:sz w:val="24"/>
          <w:szCs w:val="24"/>
          <w:lang w:val="fr-CA"/>
        </w:rPr>
        <w:t xml:space="preserve">des services de soutien à la garde d’enfants </w:t>
      </w:r>
      <w:r w:rsidRPr="00BB7448">
        <w:rPr>
          <w:rFonts w:ascii="Arial" w:hAnsi="Arial" w:cs="Arial"/>
          <w:sz w:val="24"/>
          <w:szCs w:val="24"/>
          <w:lang w:val="fr-CA"/>
        </w:rPr>
        <w:t>aura reçu la demande d’aiguillage de la part du programme de garde d’enfants, un conseiller en ressources communiquera avec vous pour prendre rendez-vous.</w:t>
      </w:r>
      <w:bookmarkEnd w:id="14"/>
      <w:r w:rsidR="7627F82C" w:rsidRPr="00BB7448">
        <w:rPr>
          <w:rFonts w:ascii="Arial" w:hAnsi="Arial" w:cs="Arial"/>
          <w:sz w:val="24"/>
          <w:szCs w:val="24"/>
          <w:lang w:val="fr-CA"/>
        </w:rPr>
        <w:t xml:space="preserve"> </w:t>
      </w:r>
    </w:p>
    <w:p w14:paraId="1915BDB9" w14:textId="77777777" w:rsidR="00F72A4E" w:rsidRPr="00BB7448" w:rsidRDefault="009F5722">
      <w:pPr>
        <w:rPr>
          <w:rFonts w:ascii="Arial" w:hAnsi="Arial" w:cs="Arial"/>
          <w:i/>
          <w:iCs/>
          <w:sz w:val="24"/>
          <w:szCs w:val="24"/>
          <w:lang w:val="fr-CA"/>
        </w:rPr>
      </w:pPr>
      <w:bookmarkStart w:id="15" w:name="lt_pId016"/>
      <w:r w:rsidRPr="00BB7448">
        <w:rPr>
          <w:rFonts w:ascii="Arial" w:hAnsi="Arial" w:cs="Arial"/>
          <w:i/>
          <w:iCs/>
          <w:sz w:val="24"/>
          <w:szCs w:val="24"/>
          <w:lang w:val="fr-CA"/>
        </w:rPr>
        <w:lastRenderedPageBreak/>
        <w:t>Vous avez besoin de plus amples renseignements?</w:t>
      </w:r>
      <w:bookmarkEnd w:id="15"/>
    </w:p>
    <w:p w14:paraId="721C2EEE" w14:textId="77777777" w:rsidR="00F41259" w:rsidRPr="00BB7448" w:rsidRDefault="009F5722">
      <w:pPr>
        <w:rPr>
          <w:rFonts w:ascii="Arial" w:hAnsi="Arial" w:cs="Arial"/>
          <w:sz w:val="24"/>
          <w:szCs w:val="24"/>
          <w:lang w:val="fr-CA"/>
        </w:rPr>
      </w:pPr>
      <w:bookmarkStart w:id="16" w:name="lt_pId017"/>
      <w:r w:rsidRPr="00BB7448">
        <w:rPr>
          <w:rFonts w:ascii="Arial" w:hAnsi="Arial" w:cs="Arial"/>
          <w:sz w:val="24"/>
          <w:szCs w:val="24"/>
          <w:lang w:val="fr-CA"/>
        </w:rPr>
        <w:t>Pour en apprendre davantage au sujet du Centre des enfants de Thunder Bay, veuillez consulter la page suivante :</w:t>
      </w:r>
      <w:bookmarkEnd w:id="16"/>
    </w:p>
    <w:p w14:paraId="3E4160AA" w14:textId="77777777" w:rsidR="00F41259" w:rsidRPr="00F944B3" w:rsidRDefault="00000000">
      <w:pPr>
        <w:rPr>
          <w:rFonts w:ascii="Arial" w:hAnsi="Arial" w:cs="Arial"/>
          <w:sz w:val="24"/>
          <w:szCs w:val="24"/>
          <w:lang w:val="fr-CA"/>
        </w:rPr>
      </w:pPr>
      <w:hyperlink r:id="rId11" w:history="1">
        <w:bookmarkStart w:id="17" w:name="lt_pId018"/>
        <w:r w:rsidR="00C07E1C" w:rsidRPr="00BB7448">
          <w:rPr>
            <w:rStyle w:val="Hyperlink"/>
            <w:rFonts w:ascii="Arial" w:hAnsi="Arial" w:cs="Arial"/>
            <w:sz w:val="24"/>
            <w:szCs w:val="24"/>
            <w:lang w:val="fr-CA"/>
          </w:rPr>
          <w:t>www.childrenscentre.ca</w:t>
        </w:r>
        <w:bookmarkEnd w:id="17"/>
      </w:hyperlink>
      <w:r w:rsidR="00BB7448" w:rsidRPr="00BB7448">
        <w:rPr>
          <w:rStyle w:val="Hyperlink"/>
          <w:rFonts w:ascii="Arial" w:hAnsi="Arial" w:cs="Arial"/>
          <w:color w:val="auto"/>
          <w:sz w:val="24"/>
          <w:szCs w:val="24"/>
          <w:u w:val="none"/>
          <w:lang w:val="fr-CA"/>
        </w:rPr>
        <w:t xml:space="preserve"> (en anglais seulement)</w:t>
      </w:r>
    </w:p>
    <w:sectPr w:rsidR="00F41259" w:rsidRPr="00F944B3" w:rsidSect="00CA21F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993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1E4C8" w14:textId="77777777" w:rsidR="00114079" w:rsidRDefault="00114079">
      <w:pPr>
        <w:spacing w:after="0" w:line="240" w:lineRule="auto"/>
      </w:pPr>
      <w:r>
        <w:separator/>
      </w:r>
    </w:p>
  </w:endnote>
  <w:endnote w:type="continuationSeparator" w:id="0">
    <w:p w14:paraId="3D82EEAE" w14:textId="77777777" w:rsidR="00114079" w:rsidRDefault="00114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9DA9A" w14:textId="77777777" w:rsidR="000D3190" w:rsidRDefault="000D31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B38CE" w14:textId="77777777" w:rsidR="000D3190" w:rsidRDefault="000D31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DFBF0" w14:textId="77777777" w:rsidR="000D3190" w:rsidRDefault="000D31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D034D" w14:textId="77777777" w:rsidR="00114079" w:rsidRDefault="00114079">
      <w:pPr>
        <w:spacing w:after="0" w:line="240" w:lineRule="auto"/>
      </w:pPr>
      <w:r>
        <w:separator/>
      </w:r>
    </w:p>
  </w:footnote>
  <w:footnote w:type="continuationSeparator" w:id="0">
    <w:p w14:paraId="24D0B4AF" w14:textId="77777777" w:rsidR="00114079" w:rsidRDefault="00114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5350B" w14:textId="77777777" w:rsidR="000D3190" w:rsidRDefault="000D31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843F3" w14:textId="77777777" w:rsidR="00A728B4" w:rsidRDefault="008F1F6D">
    <w:pPr>
      <w:pStyle w:val="Header"/>
    </w:pPr>
    <w:r>
      <w:rPr>
        <w:noProof/>
        <w:lang w:val="fr-CA" w:eastAsia="fr-CA"/>
      </w:rPr>
      <w:drawing>
        <wp:inline distT="0" distB="0" distL="0" distR="0" wp14:anchorId="042FB9DD" wp14:editId="35F9F561">
          <wp:extent cx="880533" cy="495300"/>
          <wp:effectExtent l="0" t="0" r="0" b="0"/>
          <wp:docPr id="7" name="Picture 7" descr="Children's Centre Thunder Bay - Coordinated Service Plan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3" descr="Children's Centre Thunder Bay - Coordinated Service Plan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94875" cy="503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bookmarkStart w:id="18" w:name="lt_pId000"/>
    <w:r w:rsidR="0098409C" w:rsidRPr="0098409C">
      <w:rPr>
        <w:rFonts w:ascii="Arial" w:hAnsi="Arial" w:cs="Arial"/>
        <w:b/>
        <w:bCs/>
        <w:sz w:val="28"/>
        <w:szCs w:val="28"/>
        <w:lang w:val="fr-CA"/>
      </w:rPr>
      <w:t>Services de soutien à la garde d’enfant</w:t>
    </w:r>
    <w:bookmarkEnd w:id="18"/>
    <w:r w:rsidR="00675BE4">
      <w:rPr>
        <w:rFonts w:ascii="Arial" w:hAnsi="Arial" w:cs="Arial"/>
        <w:b/>
        <w:bCs/>
        <w:sz w:val="28"/>
        <w:szCs w:val="28"/>
        <w:lang w:val="fr-CA"/>
      </w:rPr>
      <w:t>s</w:t>
    </w:r>
    <w:r>
      <w:tab/>
    </w:r>
    <w:r>
      <w:rPr>
        <w:noProof/>
        <w:lang w:val="fr-CA" w:eastAsia="fr-CA"/>
      </w:rPr>
      <w:drawing>
        <wp:inline distT="0" distB="0" distL="0" distR="0" wp14:anchorId="51475684" wp14:editId="38CEDC59">
          <wp:extent cx="790575" cy="466439"/>
          <wp:effectExtent l="0" t="0" r="0" b="0"/>
          <wp:docPr id="8" name="Picture 8" descr="DSSAB_300p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1" descr="DSSAB_300px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13848" cy="480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3F854" w14:textId="77777777" w:rsidR="000D3190" w:rsidRDefault="000D31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E3CB3"/>
    <w:multiLevelType w:val="hybridMultilevel"/>
    <w:tmpl w:val="CD1E9BD2"/>
    <w:lvl w:ilvl="0" w:tplc="9E4EB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264E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02A7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7C8B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3E54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42A7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087F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1EA8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8258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B22EA"/>
    <w:multiLevelType w:val="hybridMultilevel"/>
    <w:tmpl w:val="61F0C2CC"/>
    <w:lvl w:ilvl="0" w:tplc="500430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4C80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8C8E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1A91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0A27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1C0C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98B9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23E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6074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FE792F"/>
    <w:multiLevelType w:val="hybridMultilevel"/>
    <w:tmpl w:val="A204DAA6"/>
    <w:lvl w:ilvl="0" w:tplc="008C4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068C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064F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23C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4812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90D4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8C94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5804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F26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6D6AE6"/>
    <w:multiLevelType w:val="hybridMultilevel"/>
    <w:tmpl w:val="1D1C001C"/>
    <w:lvl w:ilvl="0" w:tplc="8DD47D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3CC0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3445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A611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122A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A62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CCC4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26A2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A2E4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112520">
    <w:abstractNumId w:val="1"/>
  </w:num>
  <w:num w:numId="2" w16cid:durableId="1759911132">
    <w:abstractNumId w:val="0"/>
  </w:num>
  <w:num w:numId="3" w16cid:durableId="374895157">
    <w:abstractNumId w:val="3"/>
  </w:num>
  <w:num w:numId="4" w16cid:durableId="712266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259"/>
    <w:rsid w:val="00006E6E"/>
    <w:rsid w:val="00044BAC"/>
    <w:rsid w:val="00065282"/>
    <w:rsid w:val="00097FBE"/>
    <w:rsid w:val="000D3190"/>
    <w:rsid w:val="000D739E"/>
    <w:rsid w:val="001029F1"/>
    <w:rsid w:val="00114079"/>
    <w:rsid w:val="001402BC"/>
    <w:rsid w:val="00156A4B"/>
    <w:rsid w:val="0015797D"/>
    <w:rsid w:val="001C3B9F"/>
    <w:rsid w:val="001E0126"/>
    <w:rsid w:val="00200852"/>
    <w:rsid w:val="00245020"/>
    <w:rsid w:val="002B30C5"/>
    <w:rsid w:val="002F3CB4"/>
    <w:rsid w:val="003320DA"/>
    <w:rsid w:val="00353C55"/>
    <w:rsid w:val="00360844"/>
    <w:rsid w:val="003A6F3C"/>
    <w:rsid w:val="003B3B3D"/>
    <w:rsid w:val="003D4C4E"/>
    <w:rsid w:val="00433AF9"/>
    <w:rsid w:val="00455A23"/>
    <w:rsid w:val="00456AE4"/>
    <w:rsid w:val="00491338"/>
    <w:rsid w:val="004A1F41"/>
    <w:rsid w:val="00594892"/>
    <w:rsid w:val="005B321D"/>
    <w:rsid w:val="005C6F90"/>
    <w:rsid w:val="00617AE8"/>
    <w:rsid w:val="00666E14"/>
    <w:rsid w:val="00675BE4"/>
    <w:rsid w:val="006A6A32"/>
    <w:rsid w:val="0077396D"/>
    <w:rsid w:val="00774A1D"/>
    <w:rsid w:val="00797BE3"/>
    <w:rsid w:val="007D2ADD"/>
    <w:rsid w:val="00804CDF"/>
    <w:rsid w:val="00822D74"/>
    <w:rsid w:val="0088400C"/>
    <w:rsid w:val="00895679"/>
    <w:rsid w:val="008B3D5D"/>
    <w:rsid w:val="008D0DA9"/>
    <w:rsid w:val="008D2FF6"/>
    <w:rsid w:val="008E0E3B"/>
    <w:rsid w:val="008E5C73"/>
    <w:rsid w:val="008F1F6D"/>
    <w:rsid w:val="00920116"/>
    <w:rsid w:val="0098409C"/>
    <w:rsid w:val="009C0C8F"/>
    <w:rsid w:val="009F3E2B"/>
    <w:rsid w:val="009F5722"/>
    <w:rsid w:val="00A03B37"/>
    <w:rsid w:val="00A075A1"/>
    <w:rsid w:val="00A36DEB"/>
    <w:rsid w:val="00A728B4"/>
    <w:rsid w:val="00A740BF"/>
    <w:rsid w:val="00A8026E"/>
    <w:rsid w:val="00AF48F1"/>
    <w:rsid w:val="00B13050"/>
    <w:rsid w:val="00B148E0"/>
    <w:rsid w:val="00B74125"/>
    <w:rsid w:val="00B76AB2"/>
    <w:rsid w:val="00BB7448"/>
    <w:rsid w:val="00C02632"/>
    <w:rsid w:val="00C0715C"/>
    <w:rsid w:val="00C07E1C"/>
    <w:rsid w:val="00C24B2C"/>
    <w:rsid w:val="00C90D68"/>
    <w:rsid w:val="00CA21F4"/>
    <w:rsid w:val="00D35181"/>
    <w:rsid w:val="00D56C62"/>
    <w:rsid w:val="00D63AE6"/>
    <w:rsid w:val="00D83B9C"/>
    <w:rsid w:val="00D97226"/>
    <w:rsid w:val="00DA60C6"/>
    <w:rsid w:val="00DA729F"/>
    <w:rsid w:val="00DC53EB"/>
    <w:rsid w:val="00DF40C1"/>
    <w:rsid w:val="00DF6E3D"/>
    <w:rsid w:val="00E22D12"/>
    <w:rsid w:val="00E3237F"/>
    <w:rsid w:val="00E40463"/>
    <w:rsid w:val="00E4249E"/>
    <w:rsid w:val="00E82548"/>
    <w:rsid w:val="00E87CD6"/>
    <w:rsid w:val="00EA7D82"/>
    <w:rsid w:val="00EC29D7"/>
    <w:rsid w:val="00EF645A"/>
    <w:rsid w:val="00F3635A"/>
    <w:rsid w:val="00F41259"/>
    <w:rsid w:val="00F501DE"/>
    <w:rsid w:val="00F72A4E"/>
    <w:rsid w:val="00F944B3"/>
    <w:rsid w:val="00FB3F50"/>
    <w:rsid w:val="00FB7024"/>
    <w:rsid w:val="00FE575D"/>
    <w:rsid w:val="00FF2A46"/>
    <w:rsid w:val="03CDB368"/>
    <w:rsid w:val="05986143"/>
    <w:rsid w:val="0669C6DA"/>
    <w:rsid w:val="06F9E20D"/>
    <w:rsid w:val="07279384"/>
    <w:rsid w:val="09735ED9"/>
    <w:rsid w:val="0A1CE37B"/>
    <w:rsid w:val="0E86035C"/>
    <w:rsid w:val="17331F89"/>
    <w:rsid w:val="198AF9D7"/>
    <w:rsid w:val="1C9BF60B"/>
    <w:rsid w:val="218244C6"/>
    <w:rsid w:val="34229A7D"/>
    <w:rsid w:val="342910CF"/>
    <w:rsid w:val="35BE6ADE"/>
    <w:rsid w:val="35C4E130"/>
    <w:rsid w:val="38FC81F2"/>
    <w:rsid w:val="3A56ADC3"/>
    <w:rsid w:val="41C64D44"/>
    <w:rsid w:val="425B0A1F"/>
    <w:rsid w:val="43461F0F"/>
    <w:rsid w:val="53942298"/>
    <w:rsid w:val="542794F8"/>
    <w:rsid w:val="54C63623"/>
    <w:rsid w:val="58866F5F"/>
    <w:rsid w:val="5A7382D3"/>
    <w:rsid w:val="5CA82915"/>
    <w:rsid w:val="6024AD3B"/>
    <w:rsid w:val="65478DF7"/>
    <w:rsid w:val="6F0D2D26"/>
    <w:rsid w:val="6F6920A6"/>
    <w:rsid w:val="7489B45F"/>
    <w:rsid w:val="7627F82C"/>
    <w:rsid w:val="77DB9FF9"/>
    <w:rsid w:val="7D28F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91B4A"/>
  <w15:docId w15:val="{F0CA62C4-1B29-4E24-BDBC-7C55DA570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1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F3E2B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5B3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F72A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28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8B4"/>
  </w:style>
  <w:style w:type="paragraph" w:styleId="Footer">
    <w:name w:val="footer"/>
    <w:basedOn w:val="Normal"/>
    <w:link w:val="FooterChar"/>
    <w:uiPriority w:val="99"/>
    <w:unhideWhenUsed/>
    <w:rsid w:val="00A728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8B4"/>
  </w:style>
  <w:style w:type="character" w:styleId="Hyperlink">
    <w:name w:val="Hyperlink"/>
    <w:basedOn w:val="DefaultParagraphFont"/>
    <w:uiPriority w:val="99"/>
    <w:unhideWhenUsed/>
    <w:rsid w:val="008B3D5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3D5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4B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075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75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75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75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75A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F3C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hildrenscentre.ca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F890E12FF3E49A0E7BBDA45A3352A" ma:contentTypeVersion="22" ma:contentTypeDescription="Create a new document." ma:contentTypeScope="" ma:versionID="cc1691b02d3160b161db9748db5a31f1">
  <xsd:schema xmlns:xsd="http://www.w3.org/2001/XMLSchema" xmlns:xs="http://www.w3.org/2001/XMLSchema" xmlns:p="http://schemas.microsoft.com/office/2006/metadata/properties" xmlns:ns2="3af3ec6e-9e24-4d1c-9a15-b702125edd7c" xmlns:ns3="488aa8df-54e6-4fb5-9de8-767a849587a8" targetNamespace="http://schemas.microsoft.com/office/2006/metadata/properties" ma:root="true" ma:fieldsID="6078b8342295d1a9d1ee20a801cd5314" ns2:_="" ns3:_="">
    <xsd:import namespace="3af3ec6e-9e24-4d1c-9a15-b702125edd7c"/>
    <xsd:import namespace="488aa8df-54e6-4fb5-9de8-767a849587a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3ec6e-9e24-4d1c-9a15-b702125edd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9" nillable="true" ma:displayName="Document ID" ma:description="Permanent link to this document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1" nillable="true" ma:displayName="Shared With" ma:list="UserInfo" ma:SearchPeopleOnly="false" ma:internalName="SharedWithUs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db1e9ad-4402-4f82-8f91-e6de10f832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aa8df-54e6-4fb5-9de8-767a849587a8" elementFormDefault="qualified">
    <xsd:import namespace="http://schemas.microsoft.com/office/2006/documentManagement/types"/>
    <xsd:import namespace="http://schemas.microsoft.com/office/infopath/2007/PartnerControls"/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b8c0b83-c804-47c9-b89b-abff9be9ea5d}" ma:internalName="TaxCatchAll" ma:showField="CatchAllData" ma:web="488aa8df-54e6-4fb5-9de8-767a849587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f3ec6e-9e24-4d1c-9a15-b702125edd7c">
      <Terms xmlns="http://schemas.microsoft.com/office/infopath/2007/PartnerControls"/>
    </lcf76f155ced4ddcb4097134ff3c332f>
    <SharedWithUsers xmlns="3af3ec6e-9e24-4d1c-9a15-b702125edd7c">
      <UserInfo>
        <DisplayName/>
        <AccountId xsi:nil="true"/>
        <AccountType/>
      </UserInfo>
    </SharedWithUsers>
    <TaxCatchAll xmlns="488aa8df-54e6-4fb5-9de8-767a849587a8" xsi:nil="true"/>
    <_dlc_DocIdPersistId xmlns="3af3ec6e-9e24-4d1c-9a15-b702125edd7c" xsi:nil="true"/>
    <_dlc_DocIdUrl xmlns="3af3ec6e-9e24-4d1c-9a15-b702125edd7c">
      <Url xsi:nil="true"/>
      <Description xsi:nil="true"/>
    </_dlc_DocIdUrl>
    <_dlc_DocId xmlns="3af3ec6e-9e24-4d1c-9a15-b702125edd7c" xsi:nil="true"/>
  </documentManagement>
</p:properties>
</file>

<file path=customXml/itemProps1.xml><?xml version="1.0" encoding="utf-8"?>
<ds:datastoreItem xmlns:ds="http://schemas.openxmlformats.org/officeDocument/2006/customXml" ds:itemID="{0042CDB1-48AA-4F2E-A814-AA0D14B08C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E648BD-FB10-4E80-867F-39DF800512AA}"/>
</file>

<file path=customXml/itemProps3.xml><?xml version="1.0" encoding="utf-8"?>
<ds:datastoreItem xmlns:ds="http://schemas.openxmlformats.org/officeDocument/2006/customXml" ds:itemID="{A8B63282-AA9E-4D2D-A8BE-C2551B337D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9D3F0D-FF04-467D-B20A-1247C82D112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Childrens Center Thunder Bay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McBean</dc:creator>
  <cp:lastModifiedBy>Gina Ruberto</cp:lastModifiedBy>
  <cp:revision>2</cp:revision>
  <dcterms:created xsi:type="dcterms:W3CDTF">2024-01-08T19:02:00Z</dcterms:created>
  <dcterms:modified xsi:type="dcterms:W3CDTF">2024-01-08T19:02:00Z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0x010100E67F890E12FF3E49A0E7BBDA45A3352A</vt:lpwstr>
  </property>
  <property fmtid="{D5CDD505-2E9C-101B-9397-08002B2CF9AE}" pid="3" name="Document ID Value">
    <vt:lpwstr>SZ54P75XRV7H-2064322229-7</vt:lpwstr>
  </property>
  <property fmtid="{D5CDD505-2E9C-101B-9397-08002B2CF9AE}" pid="4" name="MediaServiceImageTags">
    <vt:lpwstr/>
  </property>
  <property fmtid="{D5CDD505-2E9C-101B-9397-08002B2CF9AE}" pid="5" name="Order">
    <vt:r8>700</vt:r8>
  </property>
  <property fmtid="{D5CDD505-2E9C-101B-9397-08002B2CF9AE}" pid="6" name="_dlc_DocIdItemGuid">
    <vt:lpwstr>51aeae76-52c6-4eb8-b302-cd1e5a670199</vt:lpwstr>
  </property>
</Properties>
</file>